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Na temelju čl.26. Zakona o predškolskom odgoju i obrazovanju (N.N.10/97., 107/07., 94/13. i 98/19.), Upravno vijeće </w:t>
      </w:r>
      <w:r>
        <w:rPr>
          <w:rFonts w:ascii="Times New Roman" w:eastAsia="Times New Roman" w:hAnsi="Times New Roman" w:cs="Times New Roman"/>
          <w:color w:val="000000" w:themeColor="text1"/>
          <w:sz w:val="24"/>
          <w:szCs w:val="24"/>
          <w:lang w:eastAsia="hr-HR"/>
        </w:rPr>
        <w:t>dječjeg vrtića</w:t>
      </w:r>
      <w:r w:rsidRPr="00EC16C5">
        <w:rPr>
          <w:rFonts w:ascii="Times New Roman" w:eastAsia="Times New Roman" w:hAnsi="Times New Roman" w:cs="Times New Roman"/>
          <w:color w:val="000000" w:themeColor="text1"/>
          <w:sz w:val="24"/>
          <w:szCs w:val="24"/>
          <w:lang w:eastAsia="hr-HR"/>
        </w:rPr>
        <w:t xml:space="preserve"> “BIOGRAD” Biograd na Moru, </w:t>
      </w:r>
      <w:r w:rsidR="00546764">
        <w:rPr>
          <w:rFonts w:ascii="Times New Roman" w:eastAsia="Times New Roman" w:hAnsi="Times New Roman" w:cs="Times New Roman"/>
          <w:color w:val="000000" w:themeColor="text1"/>
          <w:sz w:val="24"/>
          <w:szCs w:val="24"/>
          <w:lang w:eastAsia="hr-HR"/>
        </w:rPr>
        <w:t>na 53. sjednici dana 6.srpnja 2021. godine</w:t>
      </w:r>
      <w:r>
        <w:rPr>
          <w:rFonts w:ascii="Times New Roman" w:eastAsia="Times New Roman" w:hAnsi="Times New Roman" w:cs="Times New Roman"/>
          <w:color w:val="000000" w:themeColor="text1"/>
          <w:sz w:val="24"/>
          <w:szCs w:val="24"/>
          <w:lang w:eastAsia="hr-HR"/>
        </w:rPr>
        <w:t xml:space="preserve"> donosi  Odluku o raspisivanju  </w:t>
      </w:r>
      <w:r w:rsidRPr="00EC16C5">
        <w:rPr>
          <w:rFonts w:ascii="Times New Roman" w:eastAsia="Times New Roman" w:hAnsi="Times New Roman" w:cs="Times New Roman"/>
          <w:color w:val="000000" w:themeColor="text1"/>
          <w:sz w:val="24"/>
          <w:szCs w:val="24"/>
          <w:lang w:eastAsia="hr-HR"/>
        </w:rPr>
        <w:t xml:space="preserve"> NATJEČAJ</w:t>
      </w:r>
      <w:r>
        <w:rPr>
          <w:rFonts w:ascii="Times New Roman" w:eastAsia="Times New Roman" w:hAnsi="Times New Roman" w:cs="Times New Roman"/>
          <w:color w:val="000000" w:themeColor="text1"/>
          <w:sz w:val="24"/>
          <w:szCs w:val="24"/>
          <w:lang w:eastAsia="hr-HR"/>
        </w:rPr>
        <w:t>A</w:t>
      </w:r>
      <w:r w:rsidRPr="00EC16C5">
        <w:rPr>
          <w:rFonts w:ascii="Times New Roman" w:eastAsia="Times New Roman" w:hAnsi="Times New Roman" w:cs="Times New Roman"/>
          <w:color w:val="000000" w:themeColor="text1"/>
          <w:sz w:val="24"/>
          <w:szCs w:val="24"/>
          <w:lang w:eastAsia="hr-HR"/>
        </w:rPr>
        <w:t xml:space="preserve"> za obavljanje poslova na radnom mjestu</w:t>
      </w:r>
      <w:r>
        <w:rPr>
          <w:rFonts w:ascii="Times New Roman" w:eastAsia="Times New Roman" w:hAnsi="Times New Roman" w:cs="Times New Roman"/>
          <w:color w:val="000000" w:themeColor="text1"/>
          <w:sz w:val="24"/>
          <w:szCs w:val="24"/>
          <w:lang w:eastAsia="hr-HR"/>
        </w:rPr>
        <w:t xml:space="preserve"> odgojitelj/</w:t>
      </w:r>
      <w:proofErr w:type="spellStart"/>
      <w:r>
        <w:rPr>
          <w:rFonts w:ascii="Times New Roman" w:eastAsia="Times New Roman" w:hAnsi="Times New Roman" w:cs="Times New Roman"/>
          <w:color w:val="000000" w:themeColor="text1"/>
          <w:sz w:val="24"/>
          <w:szCs w:val="24"/>
          <w:lang w:eastAsia="hr-HR"/>
        </w:rPr>
        <w:t>ica</w:t>
      </w:r>
      <w:proofErr w:type="spellEnd"/>
      <w:r>
        <w:rPr>
          <w:rFonts w:ascii="Times New Roman" w:eastAsia="Times New Roman" w:hAnsi="Times New Roman" w:cs="Times New Roman"/>
          <w:color w:val="000000" w:themeColor="text1"/>
          <w:sz w:val="24"/>
          <w:szCs w:val="24"/>
          <w:lang w:eastAsia="hr-HR"/>
        </w:rPr>
        <w:t xml:space="preserve"> na način</w:t>
      </w:r>
      <w:r w:rsidRPr="00EC16C5">
        <w:rPr>
          <w:rFonts w:ascii="Times New Roman" w:eastAsia="Times New Roman" w:hAnsi="Times New Roman" w:cs="Times New Roman"/>
          <w:color w:val="000000" w:themeColor="text1"/>
          <w:sz w:val="24"/>
          <w:szCs w:val="24"/>
          <w:lang w:eastAsia="hr-HR"/>
        </w:rPr>
        <w:t>:</w:t>
      </w:r>
    </w:p>
    <w:p w:rsidR="00C31A2F" w:rsidRPr="0096246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p>
    <w:p w:rsidR="00C31A2F" w:rsidRPr="00BD3B35" w:rsidRDefault="00C31A2F" w:rsidP="00C31A2F">
      <w:pPr>
        <w:jc w:val="center"/>
        <w:rPr>
          <w:rFonts w:ascii="Times New Roman" w:hAnsi="Times New Roman" w:cs="Times New Roman"/>
          <w:sz w:val="24"/>
          <w:szCs w:val="24"/>
        </w:rPr>
      </w:pPr>
      <w:r w:rsidRPr="00BD3B35">
        <w:rPr>
          <w:rFonts w:ascii="Times New Roman" w:hAnsi="Times New Roman" w:cs="Times New Roman"/>
          <w:sz w:val="24"/>
          <w:szCs w:val="24"/>
        </w:rPr>
        <w:t>NATJEČAJA za obavljanje poslova</w:t>
      </w:r>
    </w:p>
    <w:p w:rsidR="00C31A2F" w:rsidRPr="006E5DB1" w:rsidRDefault="00C31A2F" w:rsidP="00C31A2F">
      <w:pPr>
        <w:jc w:val="both"/>
        <w:rPr>
          <w:rFonts w:ascii="Times New Roman" w:hAnsi="Times New Roman" w:cs="Times New Roman"/>
          <w:b/>
          <w:sz w:val="24"/>
          <w:szCs w:val="24"/>
        </w:rPr>
      </w:pPr>
      <w:r w:rsidRPr="00BD3B35">
        <w:rPr>
          <w:rFonts w:ascii="Times New Roman" w:hAnsi="Times New Roman" w:cs="Times New Roman"/>
          <w:b/>
          <w:sz w:val="24"/>
          <w:szCs w:val="24"/>
        </w:rPr>
        <w:t>ODGOJITELJ/ICA PREDŠKOLSKE DJECE (M/Ž)</w:t>
      </w:r>
      <w:r>
        <w:rPr>
          <w:rFonts w:ascii="Times New Roman" w:hAnsi="Times New Roman" w:cs="Times New Roman"/>
          <w:sz w:val="24"/>
          <w:szCs w:val="24"/>
        </w:rPr>
        <w:t xml:space="preserve"> – </w:t>
      </w:r>
      <w:r w:rsidRPr="000D242B">
        <w:rPr>
          <w:rFonts w:ascii="Times New Roman" w:hAnsi="Times New Roman" w:cs="Times New Roman"/>
          <w:b/>
          <w:sz w:val="24"/>
          <w:szCs w:val="24"/>
        </w:rPr>
        <w:t>2 radnika/ce  na</w:t>
      </w:r>
      <w:r>
        <w:rPr>
          <w:rFonts w:ascii="Times New Roman" w:hAnsi="Times New Roman" w:cs="Times New Roman"/>
          <w:sz w:val="24"/>
          <w:szCs w:val="24"/>
        </w:rPr>
        <w:t xml:space="preserve"> </w:t>
      </w:r>
      <w:r>
        <w:rPr>
          <w:rFonts w:ascii="Times New Roman" w:hAnsi="Times New Roman" w:cs="Times New Roman"/>
          <w:b/>
          <w:sz w:val="24"/>
          <w:szCs w:val="24"/>
        </w:rPr>
        <w:t>određeno puno r</w:t>
      </w:r>
      <w:r w:rsidR="00516CF7">
        <w:rPr>
          <w:rFonts w:ascii="Times New Roman" w:hAnsi="Times New Roman" w:cs="Times New Roman"/>
          <w:b/>
          <w:sz w:val="24"/>
          <w:szCs w:val="24"/>
        </w:rPr>
        <w:t>adno vrijeme do 31.kolovoza 2022</w:t>
      </w:r>
      <w:r>
        <w:rPr>
          <w:rFonts w:ascii="Times New Roman" w:hAnsi="Times New Roman" w:cs="Times New Roman"/>
          <w:b/>
          <w:sz w:val="24"/>
          <w:szCs w:val="24"/>
        </w:rPr>
        <w:t>.godine.</w:t>
      </w:r>
      <w:r w:rsidRPr="006E5DB1">
        <w:rPr>
          <w:rFonts w:ascii="Times New Roman" w:hAnsi="Times New Roman" w:cs="Times New Roman"/>
          <w:b/>
          <w:sz w:val="24"/>
          <w:szCs w:val="24"/>
        </w:rPr>
        <w:t xml:space="preserve"> </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UVJETI za radno mjesto odgojitelja/ice: Prema Zakonu o predškolskom odgoju i obrazovanju (NN 10/97., 107/07. i 94/13.), Pravilniku o vrsti stručne spreme stručnih djelatnika te vrsti i stupnju stručne spreme ostalih djelatnika u Dječjem vrtiću (NN 133/97)</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Kandidati iz ovog natječaju prilažu uz prijavu (vlastoručno potpisanu):</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Životopis</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stručnoj spremi</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položenom stručnom ispitu</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Uvjerenje o nekažnjavanju sukladno </w:t>
      </w:r>
      <w:proofErr w:type="spellStart"/>
      <w:r>
        <w:rPr>
          <w:rFonts w:ascii="Times New Roman" w:hAnsi="Times New Roman" w:cs="Times New Roman"/>
          <w:sz w:val="24"/>
          <w:szCs w:val="24"/>
        </w:rPr>
        <w:t>čl</w:t>
      </w:r>
      <w:proofErr w:type="spellEnd"/>
      <w:r>
        <w:rPr>
          <w:rFonts w:ascii="Times New Roman" w:hAnsi="Times New Roman" w:cs="Times New Roman"/>
          <w:sz w:val="24"/>
          <w:szCs w:val="24"/>
        </w:rPr>
        <w:t>. 25. Zakona o predškolskom odgoju i obrazovanju, ne starije od 6 mjeseci</w:t>
      </w:r>
    </w:p>
    <w:p w:rsidR="00C31A2F" w:rsidRDefault="00C31A2F" w:rsidP="00C31A2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suda da se protiv kandidata ne vodi kazneni postupak (</w:t>
      </w:r>
      <w:proofErr w:type="spellStart"/>
      <w:r>
        <w:rPr>
          <w:rFonts w:ascii="Times New Roman" w:hAnsi="Times New Roman" w:cs="Times New Roman"/>
          <w:sz w:val="24"/>
          <w:szCs w:val="24"/>
        </w:rPr>
        <w:t>čl</w:t>
      </w:r>
      <w:proofErr w:type="spellEnd"/>
      <w:r>
        <w:rPr>
          <w:rFonts w:ascii="Times New Roman" w:hAnsi="Times New Roman" w:cs="Times New Roman"/>
          <w:sz w:val="24"/>
          <w:szCs w:val="24"/>
        </w:rPr>
        <w:t>. 25. st. 2.)</w:t>
      </w:r>
    </w:p>
    <w:p w:rsidR="00C31A2F" w:rsidRDefault="00C31A2F" w:rsidP="00C31A2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prekršajnog suda da se protiv kandidata ne vodi prekršajni postupak (</w:t>
      </w:r>
      <w:proofErr w:type="spellStart"/>
      <w:r>
        <w:rPr>
          <w:rFonts w:ascii="Times New Roman" w:hAnsi="Times New Roman" w:cs="Times New Roman"/>
          <w:sz w:val="24"/>
          <w:szCs w:val="24"/>
        </w:rPr>
        <w:t>čl</w:t>
      </w:r>
      <w:proofErr w:type="spellEnd"/>
      <w:r>
        <w:rPr>
          <w:rFonts w:ascii="Times New Roman" w:hAnsi="Times New Roman" w:cs="Times New Roman"/>
          <w:sz w:val="24"/>
          <w:szCs w:val="24"/>
        </w:rPr>
        <w:t>. 25.st.4),</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Centra za socijalnu skrb (prema mjestu stanovanja) da kandidatu nisu izrečene zaštitne mjere iz članka 25. Zakona o predškolskom odgoju i obrazovanju</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iz elektroničke baze podataka HZMO o radnom iskustvu</w:t>
      </w:r>
    </w:p>
    <w:p w:rsidR="00C31A2F" w:rsidRDefault="00C31A2F" w:rsidP="00C31A2F">
      <w:pPr>
        <w:rPr>
          <w:rFonts w:ascii="Times New Roman" w:hAnsi="Times New Roman" w:cs="Times New Roman"/>
          <w:sz w:val="24"/>
          <w:szCs w:val="24"/>
        </w:rPr>
      </w:pPr>
    </w:p>
    <w:p w:rsidR="00C31A2F" w:rsidRDefault="00C31A2F" w:rsidP="00C31A2F">
      <w:pPr>
        <w:ind w:left="360"/>
        <w:rPr>
          <w:rFonts w:ascii="Times New Roman" w:hAnsi="Times New Roman" w:cs="Times New Roman"/>
          <w:sz w:val="24"/>
          <w:szCs w:val="24"/>
        </w:rPr>
      </w:pPr>
      <w:r>
        <w:rPr>
          <w:rFonts w:ascii="Times New Roman" w:hAnsi="Times New Roman" w:cs="Times New Roman"/>
          <w:sz w:val="24"/>
          <w:szCs w:val="24"/>
        </w:rPr>
        <w:t xml:space="preserve">Na natječaj se mogu javiti osobe oba spola.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Rok za podnošenje prijava je 8 dana od dana objavljivanja natječaja.</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Prijave na natječaj za radno mjesto odgojitelja/ice s navedenom obveznom dokumentacijom u preslici dostavljaju se na adresu: Dječji vrtić ''Biograd'' Biograd na Moru, Marina Držića 1, s naznakom ''Za natječaj''.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Za sva radna mjesta iz ovog natječaja kandidati koji ostvaruju pravo prednosti pri zapošljavanju prema posebnim propisima dužni s</w:t>
      </w:r>
      <w:r w:rsidR="00546764">
        <w:rPr>
          <w:rFonts w:ascii="Times New Roman" w:hAnsi="Times New Roman" w:cs="Times New Roman"/>
          <w:sz w:val="24"/>
          <w:szCs w:val="24"/>
        </w:rPr>
        <w:t>u se u prijavi pozvati na to pr</w:t>
      </w:r>
      <w:r>
        <w:rPr>
          <w:rFonts w:ascii="Times New Roman" w:hAnsi="Times New Roman" w:cs="Times New Roman"/>
          <w:sz w:val="24"/>
          <w:szCs w:val="24"/>
        </w:rPr>
        <w:t xml:space="preserve">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Kandidati koji pravo prednosti pri zapošljavanju ostvaruju prema odredbama Zakona o hrvatskih braniteljima iz Domovinskog rata i članovima njihovih obitelji (NN 121/17) dužni su uz prijavu na natječaj dostaviti dokaze iz </w:t>
      </w:r>
      <w:proofErr w:type="spellStart"/>
      <w:r>
        <w:rPr>
          <w:rFonts w:ascii="Times New Roman" w:hAnsi="Times New Roman" w:cs="Times New Roman"/>
          <w:sz w:val="24"/>
          <w:szCs w:val="24"/>
        </w:rPr>
        <w:t>čl</w:t>
      </w:r>
      <w:proofErr w:type="spellEnd"/>
      <w:r>
        <w:rPr>
          <w:rFonts w:ascii="Times New Roman" w:hAnsi="Times New Roman" w:cs="Times New Roman"/>
          <w:sz w:val="24"/>
          <w:szCs w:val="24"/>
        </w:rPr>
        <w:t xml:space="preserve">. 102. Zakona o hrvatskim braniteljima iz Domovinskog rata i članovima njihovih obitelji (NN 121/17) koji se mogu pronaći na internetskim stranicama Ministarstva hrvatskih branitelja (link) </w:t>
      </w:r>
      <w:hyperlink r:id="rId5" w:history="1">
        <w:r w:rsidRPr="009470D4">
          <w:rPr>
            <w:rStyle w:val="Hiperveza"/>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Radnici koji se pozivaju na to pravo, trebaju dostaviti od zadnjeg poslodavca razlog prestanka zadnjeg ugovora.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natječaju. Nepravodobne i nepotpune prijave neće se razmatrati. O rezultatima natječaja kandidati će biti obaviješteni u zakonskom roku.</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Upravno vijeće zadržava pravo poništenja natječaja. </w:t>
      </w:r>
    </w:p>
    <w:p w:rsidR="00C31A2F" w:rsidRDefault="00C31A2F" w:rsidP="00C31A2F">
      <w:pPr>
        <w:ind w:left="360"/>
        <w:jc w:val="both"/>
        <w:rPr>
          <w:rFonts w:ascii="Times New Roman" w:hAnsi="Times New Roman" w:cs="Times New Roman"/>
          <w:sz w:val="24"/>
          <w:szCs w:val="24"/>
        </w:rPr>
      </w:pPr>
    </w:p>
    <w:p w:rsidR="00C31A2F" w:rsidRDefault="00C31A2F" w:rsidP="00C31A2F">
      <w:pPr>
        <w:ind w:left="360"/>
        <w:jc w:val="right"/>
        <w:rPr>
          <w:rFonts w:ascii="Times New Roman" w:hAnsi="Times New Roman" w:cs="Times New Roman"/>
          <w:b/>
          <w:sz w:val="24"/>
          <w:szCs w:val="24"/>
        </w:rPr>
      </w:pPr>
      <w:r w:rsidRPr="00D36710">
        <w:rPr>
          <w:rFonts w:ascii="Times New Roman" w:hAnsi="Times New Roman" w:cs="Times New Roman"/>
          <w:b/>
          <w:sz w:val="24"/>
          <w:szCs w:val="24"/>
        </w:rPr>
        <w:t>UPRAVNO VIJEĆE</w:t>
      </w:r>
    </w:p>
    <w:p w:rsidR="00C31A2F" w:rsidRDefault="00C31A2F" w:rsidP="00C31A2F">
      <w:pPr>
        <w:ind w:left="360"/>
        <w:jc w:val="right"/>
        <w:rPr>
          <w:rFonts w:ascii="Times New Roman" w:hAnsi="Times New Roman" w:cs="Times New Roman"/>
          <w:b/>
          <w:sz w:val="24"/>
          <w:szCs w:val="24"/>
        </w:rPr>
      </w:pPr>
    </w:p>
    <w:p w:rsidR="00C31A2F" w:rsidRPr="00D36710" w:rsidRDefault="00C31A2F" w:rsidP="00C31A2F">
      <w:pPr>
        <w:ind w:left="360"/>
        <w:jc w:val="right"/>
        <w:rPr>
          <w:rFonts w:ascii="Times New Roman" w:hAnsi="Times New Roman" w:cs="Times New Roman"/>
          <w:b/>
          <w:sz w:val="24"/>
          <w:szCs w:val="24"/>
        </w:rPr>
      </w:pPr>
    </w:p>
    <w:p w:rsidR="00814C11" w:rsidRDefault="00814C11"/>
    <w:sectPr w:rsidR="00814C11" w:rsidSect="009C1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DA3"/>
    <w:multiLevelType w:val="hybridMultilevel"/>
    <w:tmpl w:val="6B9246F4"/>
    <w:lvl w:ilvl="0" w:tplc="6D8E53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76086425"/>
    <w:multiLevelType w:val="hybridMultilevel"/>
    <w:tmpl w:val="6E8211EA"/>
    <w:lvl w:ilvl="0" w:tplc="E132D9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31A2F"/>
    <w:rsid w:val="00001654"/>
    <w:rsid w:val="000C6598"/>
    <w:rsid w:val="000D242B"/>
    <w:rsid w:val="000F6190"/>
    <w:rsid w:val="003E0EF7"/>
    <w:rsid w:val="00516CF7"/>
    <w:rsid w:val="00546764"/>
    <w:rsid w:val="00566BA5"/>
    <w:rsid w:val="00636D12"/>
    <w:rsid w:val="0064309C"/>
    <w:rsid w:val="006E00DD"/>
    <w:rsid w:val="00814C11"/>
    <w:rsid w:val="00B27972"/>
    <w:rsid w:val="00BD359E"/>
    <w:rsid w:val="00C31A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2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1A2F"/>
    <w:pPr>
      <w:ind w:left="720"/>
      <w:contextualSpacing/>
    </w:pPr>
  </w:style>
  <w:style w:type="character" w:styleId="Hiperveza">
    <w:name w:val="Hyperlink"/>
    <w:basedOn w:val="Zadanifontodlomka"/>
    <w:uiPriority w:val="99"/>
    <w:unhideWhenUsed/>
    <w:rsid w:val="00C31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463</Words>
  <Characters>2642</Characters>
  <Application>Microsoft Office Word</Application>
  <DocSecurity>0</DocSecurity>
  <Lines>22</Lines>
  <Paragraphs>6</Paragraphs>
  <ScaleCrop>false</ScaleCrop>
  <Company>Hewlett-Packard Company</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2021-07-01T10:06:00Z</dcterms:created>
  <dcterms:modified xsi:type="dcterms:W3CDTF">2021-07-06T08:28:00Z</dcterms:modified>
</cp:coreProperties>
</file>